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77A" w:rsidRPr="00AE293D" w:rsidRDefault="000318C3" w:rsidP="00D2277A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Описание</w:t>
      </w:r>
    </w:p>
    <w:p w:rsidR="00D2277A" w:rsidRPr="00AE293D" w:rsidRDefault="000318C3" w:rsidP="00D2277A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рабочей программы</w:t>
      </w:r>
      <w:r w:rsidR="00D2277A" w:rsidRPr="00AE293D">
        <w:rPr>
          <w:rFonts w:ascii="Times New Roman" w:hAnsi="Times New Roman" w:cs="Times New Roman"/>
          <w:b/>
          <w:bCs/>
          <w:sz w:val="24"/>
          <w:szCs w:val="24"/>
        </w:rPr>
        <w:t xml:space="preserve"> по учебному предмету</w:t>
      </w:r>
      <w:r w:rsidR="00AE293D" w:rsidRPr="00AE293D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="009B0AFA">
        <w:rPr>
          <w:rFonts w:ascii="Times New Roman" w:hAnsi="Times New Roman" w:cs="Times New Roman"/>
          <w:b/>
          <w:bCs/>
          <w:sz w:val="24"/>
          <w:szCs w:val="24"/>
        </w:rPr>
        <w:t>Математика</w:t>
      </w:r>
      <w:r w:rsidR="00AE293D" w:rsidRPr="00AE293D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9B0AFA" w:rsidRPr="009F360A" w:rsidRDefault="009B0AFA" w:rsidP="009B0AFA">
      <w:pPr>
        <w:pStyle w:val="a5"/>
        <w:ind w:left="567" w:hanging="567"/>
        <w:jc w:val="both"/>
      </w:pPr>
      <w:r w:rsidRPr="009F360A">
        <w:t>Рабочая программа по учебному предмету «</w:t>
      </w:r>
      <w:r>
        <w:t>Математика</w:t>
      </w:r>
      <w:r w:rsidRPr="009F360A">
        <w:t>» разработана в соответствии с нормативными актами:</w:t>
      </w:r>
    </w:p>
    <w:p w:rsidR="009B0AFA" w:rsidRPr="009F360A" w:rsidRDefault="009B0AFA" w:rsidP="009B0AFA">
      <w:pPr>
        <w:pStyle w:val="a5"/>
        <w:jc w:val="both"/>
      </w:pPr>
      <w:r w:rsidRPr="009F360A">
        <w:t xml:space="preserve">    - Федеральный закон от 29.12.2012 № 273-ФЗ «Об образовании в Российской Федерации» (с последующими изменениями);</w:t>
      </w:r>
    </w:p>
    <w:p w:rsidR="009B0AFA" w:rsidRPr="009F360A" w:rsidRDefault="009B0AFA" w:rsidP="009B0AFA">
      <w:pPr>
        <w:pStyle w:val="a5"/>
        <w:jc w:val="both"/>
      </w:pPr>
      <w:r w:rsidRPr="009F360A">
        <w:rPr>
          <w:i/>
          <w:iCs/>
        </w:rPr>
        <w:t xml:space="preserve">    - </w:t>
      </w:r>
      <w:r w:rsidRPr="009F360A">
        <w:t>Концепция развития математического образования в Российской Федерации, утверждена распоряжением Правительства РФ от 24.12.2013 № 2506-р;</w:t>
      </w:r>
    </w:p>
    <w:p w:rsidR="009B0AFA" w:rsidRPr="009F360A" w:rsidRDefault="009B0AFA" w:rsidP="009B0AFA">
      <w:pPr>
        <w:pStyle w:val="a5"/>
        <w:jc w:val="both"/>
      </w:pPr>
      <w:r w:rsidRPr="009F360A">
        <w:t xml:space="preserve">   - приказ Министерства образования и науки Российской Федерации от 31.03.2014 № 413 « Об утверждении федерального государственного образовательного стандарта основного общего образования» </w:t>
      </w:r>
      <w:proofErr w:type="gramStart"/>
      <w:r w:rsidRPr="009F360A">
        <w:t xml:space="preserve">( </w:t>
      </w:r>
      <w:proofErr w:type="gramEnd"/>
      <w:r w:rsidRPr="009F360A">
        <w:t>с последующими изменениями);</w:t>
      </w:r>
    </w:p>
    <w:p w:rsidR="009B0AFA" w:rsidRPr="009F360A" w:rsidRDefault="009B0AFA" w:rsidP="009B0AFA">
      <w:pPr>
        <w:pStyle w:val="a5"/>
        <w:jc w:val="both"/>
      </w:pPr>
      <w:r w:rsidRPr="009F360A">
        <w:t xml:space="preserve">   - приказ Министерства образования и науки Российской Федерации от 31.03.2014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(с последующими изменениями); </w:t>
      </w:r>
    </w:p>
    <w:p w:rsidR="009B0AFA" w:rsidRPr="009F360A" w:rsidRDefault="009B0AFA" w:rsidP="009B0AFA">
      <w:pPr>
        <w:pStyle w:val="a5"/>
        <w:jc w:val="both"/>
      </w:pPr>
      <w:r w:rsidRPr="009F360A">
        <w:t xml:space="preserve">   - Примерная программа основного общего об</w:t>
      </w:r>
      <w:r>
        <w:t>разования по математике</w:t>
      </w:r>
      <w:r w:rsidRPr="009F360A">
        <w:t xml:space="preserve"> (Математика. Сбо</w:t>
      </w:r>
      <w:r>
        <w:t>рник рабочих программ. 5—6 клас</w:t>
      </w:r>
      <w:r w:rsidRPr="009F360A">
        <w:t>сы : пособие для учителей общеобразоват</w:t>
      </w:r>
      <w:r>
        <w:t>ельных</w:t>
      </w:r>
      <w:proofErr w:type="gramStart"/>
      <w:r>
        <w:t xml:space="preserve"> </w:t>
      </w:r>
      <w:r w:rsidRPr="009F360A">
        <w:t>.</w:t>
      </w:r>
      <w:proofErr w:type="gramEnd"/>
      <w:r w:rsidRPr="009F360A">
        <w:t xml:space="preserve"> организаций / [сост. Т. А. </w:t>
      </w:r>
      <w:proofErr w:type="spellStart"/>
      <w:r w:rsidRPr="009F360A">
        <w:t>Бурмистрова</w:t>
      </w:r>
      <w:proofErr w:type="spellEnd"/>
      <w:r w:rsidRPr="009F360A">
        <w:t>]. — 3-е изд. — М. : Просвещение, 2014. — 80 с. —</w:t>
      </w:r>
    </w:p>
    <w:p w:rsidR="009B0AFA" w:rsidRPr="009F360A" w:rsidRDefault="009B0AFA" w:rsidP="009B0AFA">
      <w:pPr>
        <w:pStyle w:val="a5"/>
        <w:jc w:val="both"/>
      </w:pPr>
      <w:r w:rsidRPr="009F360A">
        <w:t xml:space="preserve">     - Санитарно-эпидемиологические правила и нормативы СанПиН 2.4.2.2821-10 «Санитарно-эпидемиологические требования к условиям и организации обучения в общеобразовательных учреждениях», утвержденные Постановлением Главного государственного санитарного врача РФ от 29.12.2010 № 189;</w:t>
      </w:r>
    </w:p>
    <w:p w:rsidR="009B0AFA" w:rsidRPr="009B0AFA" w:rsidRDefault="009B0AFA" w:rsidP="009B0AFA">
      <w:pPr>
        <w:pStyle w:val="a5"/>
        <w:jc w:val="both"/>
      </w:pPr>
      <w:r w:rsidRPr="009F360A">
        <w:t xml:space="preserve">     - </w:t>
      </w:r>
      <w:r w:rsidRPr="009B0AFA">
        <w:t xml:space="preserve">Положение о структуре, порядке разработки и утверждения рабочих программ по отдельным учебным предметам, курсам, в том числе внеурочной деятельности </w:t>
      </w:r>
      <w:r w:rsidR="004943EA" w:rsidRPr="004943EA">
        <w:t>МАОУ СОШ с. Дуслык</w:t>
      </w:r>
      <w:bookmarkStart w:id="0" w:name="_GoBack"/>
      <w:bookmarkEnd w:id="0"/>
      <w:r w:rsidRPr="009B0AFA">
        <w:t xml:space="preserve"> по реализации ФГОС НОО, ООО.</w:t>
      </w:r>
    </w:p>
    <w:p w:rsidR="009B0AFA" w:rsidRPr="009F360A" w:rsidRDefault="009B0AFA" w:rsidP="009B0AFA">
      <w:pPr>
        <w:pStyle w:val="a5"/>
        <w:jc w:val="both"/>
      </w:pPr>
      <w:r w:rsidRPr="009B0AFA">
        <w:t>Для реализации данной программы используются учебники, включённые в Перечень</w:t>
      </w:r>
      <w:r w:rsidRPr="009F360A">
        <w:t xml:space="preserve"> учебников, рекомендованных для использования в образовательных учреждениях РФ и соответствующих требованиям ФГОС:</w:t>
      </w:r>
    </w:p>
    <w:p w:rsidR="009B0AFA" w:rsidRPr="009F360A" w:rsidRDefault="009B0AFA" w:rsidP="009B0AFA">
      <w:pPr>
        <w:pStyle w:val="a5"/>
        <w:jc w:val="both"/>
      </w:pPr>
      <w:r w:rsidRPr="009F360A">
        <w:t xml:space="preserve">Математика, 5 </w:t>
      </w:r>
      <w:proofErr w:type="spellStart"/>
      <w:r w:rsidRPr="009F360A">
        <w:t>кл</w:t>
      </w:r>
      <w:proofErr w:type="spellEnd"/>
      <w:r w:rsidRPr="009F360A">
        <w:t xml:space="preserve">.: учебник для общеобразовательных учреждений/ Н.В. </w:t>
      </w:r>
      <w:proofErr w:type="spellStart"/>
      <w:r w:rsidRPr="009F360A">
        <w:t>Виленкин</w:t>
      </w:r>
      <w:proofErr w:type="spellEnd"/>
      <w:r w:rsidRPr="009F360A">
        <w:t xml:space="preserve">, </w:t>
      </w:r>
      <w:proofErr w:type="spellStart"/>
      <w:r w:rsidRPr="009F360A">
        <w:t>В.И.</w:t>
      </w:r>
      <w:proofErr w:type="gramStart"/>
      <w:r w:rsidRPr="009F360A">
        <w:t>Жохов</w:t>
      </w:r>
      <w:proofErr w:type="spellEnd"/>
      <w:proofErr w:type="gramEnd"/>
      <w:r w:rsidRPr="009F360A">
        <w:t xml:space="preserve">, </w:t>
      </w:r>
      <w:proofErr w:type="spellStart"/>
      <w:r w:rsidRPr="009F360A">
        <w:t>А.С.Чесноков</w:t>
      </w:r>
      <w:proofErr w:type="spellEnd"/>
      <w:r w:rsidRPr="009F360A">
        <w:t xml:space="preserve">, С.И. </w:t>
      </w:r>
      <w:proofErr w:type="spellStart"/>
      <w:r w:rsidRPr="009F360A">
        <w:t>Шварцбурд</w:t>
      </w:r>
      <w:proofErr w:type="spellEnd"/>
      <w:r w:rsidRPr="009F360A">
        <w:t>, – М.: Мнемозина, 2018.</w:t>
      </w:r>
    </w:p>
    <w:p w:rsidR="009B0AFA" w:rsidRPr="009F360A" w:rsidRDefault="009B0AFA" w:rsidP="009B0AFA">
      <w:pPr>
        <w:pStyle w:val="a5"/>
        <w:jc w:val="both"/>
      </w:pPr>
      <w:r w:rsidRPr="009F360A">
        <w:t xml:space="preserve">Математика, 6 </w:t>
      </w:r>
      <w:proofErr w:type="spellStart"/>
      <w:r w:rsidRPr="009F360A">
        <w:t>кл</w:t>
      </w:r>
      <w:proofErr w:type="spellEnd"/>
      <w:r w:rsidRPr="009F360A">
        <w:t xml:space="preserve">.: учебник для общеобразовательных учреждений/ Н.В. </w:t>
      </w:r>
      <w:proofErr w:type="spellStart"/>
      <w:r w:rsidRPr="009F360A">
        <w:t>Виленкин</w:t>
      </w:r>
      <w:proofErr w:type="spellEnd"/>
      <w:r w:rsidRPr="009F360A">
        <w:t xml:space="preserve">, </w:t>
      </w:r>
      <w:proofErr w:type="spellStart"/>
      <w:r w:rsidRPr="009F360A">
        <w:t>В.И.</w:t>
      </w:r>
      <w:proofErr w:type="gramStart"/>
      <w:r w:rsidRPr="009F360A">
        <w:t>Жохов</w:t>
      </w:r>
      <w:proofErr w:type="spellEnd"/>
      <w:proofErr w:type="gramEnd"/>
      <w:r w:rsidRPr="009F360A">
        <w:t xml:space="preserve">, </w:t>
      </w:r>
      <w:proofErr w:type="spellStart"/>
      <w:r w:rsidRPr="009F360A">
        <w:t>А.С.Чесноков</w:t>
      </w:r>
      <w:proofErr w:type="spellEnd"/>
      <w:r w:rsidRPr="009F360A">
        <w:t xml:space="preserve">, С.И. </w:t>
      </w:r>
      <w:proofErr w:type="spellStart"/>
      <w:r w:rsidRPr="009F360A">
        <w:t>Шварцбурд</w:t>
      </w:r>
      <w:proofErr w:type="spellEnd"/>
      <w:r w:rsidRPr="009F360A">
        <w:t>, – М.: Мнемозина,</w:t>
      </w:r>
    </w:p>
    <w:p w:rsidR="009B0AFA" w:rsidRPr="009B0AFA" w:rsidRDefault="009B0AFA" w:rsidP="009B0AFA">
      <w:pPr>
        <w:pStyle w:val="a5"/>
        <w:jc w:val="both"/>
      </w:pPr>
    </w:p>
    <w:p w:rsidR="00AE293D" w:rsidRPr="00180B98" w:rsidRDefault="00AE293D" w:rsidP="00180B98">
      <w:pPr>
        <w:widowControl w:val="0"/>
        <w:shd w:val="clear" w:color="auto" w:fill="FFFFFF"/>
        <w:spacing w:before="454" w:after="0" w:line="100" w:lineRule="atLeast"/>
        <w:jc w:val="both"/>
        <w:rPr>
          <w:rFonts w:ascii="Times New Roman" w:hAnsi="Times New Roman" w:cs="Times New Roman"/>
          <w:b/>
          <w:bCs/>
          <w:color w:val="000000"/>
          <w:spacing w:val="7"/>
          <w:sz w:val="24"/>
          <w:szCs w:val="24"/>
        </w:rPr>
      </w:pPr>
      <w:r w:rsidRPr="00180B98">
        <w:rPr>
          <w:rFonts w:ascii="Times New Roman" w:hAnsi="Times New Roman" w:cs="Times New Roman"/>
          <w:b/>
          <w:bCs/>
          <w:color w:val="000000"/>
          <w:spacing w:val="7"/>
          <w:sz w:val="24"/>
          <w:szCs w:val="24"/>
        </w:rPr>
        <w:t>МЕСТО ПРЕДМЕТА В УЧЕБНОМ ПЛАНЕ</w:t>
      </w:r>
    </w:p>
    <w:p w:rsidR="000E502F" w:rsidRPr="00180B98" w:rsidRDefault="000E502F" w:rsidP="00180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B98">
        <w:rPr>
          <w:rFonts w:ascii="Times New Roman" w:hAnsi="Times New Roman" w:cs="Times New Roman"/>
          <w:sz w:val="24"/>
          <w:szCs w:val="24"/>
        </w:rPr>
        <w:t>В курсе математики 5—6 классов можно выделить следующие основные содержательные линии: арифметика; элементы алгебры; вероятность и статистика; наглядная геометрия.</w:t>
      </w:r>
    </w:p>
    <w:p w:rsidR="000E502F" w:rsidRPr="00180B98" w:rsidRDefault="000E502F" w:rsidP="00180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B98">
        <w:rPr>
          <w:rFonts w:ascii="Times New Roman" w:hAnsi="Times New Roman" w:cs="Times New Roman"/>
          <w:sz w:val="24"/>
          <w:szCs w:val="24"/>
        </w:rPr>
        <w:t xml:space="preserve">Наряду с этим в содержание включены две дополнительные методологические темы: множества и математика в историческом развитии, что связано с реализацией целей </w:t>
      </w:r>
      <w:proofErr w:type="spellStart"/>
      <w:r w:rsidRPr="00180B98">
        <w:rPr>
          <w:rFonts w:ascii="Times New Roman" w:hAnsi="Times New Roman" w:cs="Times New Roman"/>
          <w:sz w:val="24"/>
          <w:szCs w:val="24"/>
        </w:rPr>
        <w:t>общеинтеллектуального</w:t>
      </w:r>
      <w:proofErr w:type="spellEnd"/>
      <w:r w:rsidRPr="00180B98">
        <w:rPr>
          <w:rFonts w:ascii="Times New Roman" w:hAnsi="Times New Roman" w:cs="Times New Roman"/>
          <w:sz w:val="24"/>
          <w:szCs w:val="24"/>
        </w:rPr>
        <w:t xml:space="preserve"> и общекультурного развития учащихся. Содержание каждой из этих тем разворачивается в содержательно-методическую линию, пронизывающую все основные содержательные линии. При этом первая линия — «Множества» — служит цели овладения учащимися некоторыми элементами универсального математического языка, вторая — «Математика в историческом развитии» — способствует созданию общекультурного, гуманитарного фона изучения курса.</w:t>
      </w:r>
    </w:p>
    <w:p w:rsidR="000E502F" w:rsidRPr="00180B98" w:rsidRDefault="000E502F" w:rsidP="00180B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0B98">
        <w:rPr>
          <w:rFonts w:ascii="Times New Roman" w:hAnsi="Times New Roman" w:cs="Times New Roman"/>
          <w:sz w:val="24"/>
          <w:szCs w:val="24"/>
        </w:rPr>
        <w:t xml:space="preserve">Содержание линии «Арифметика» служит фундаментом для  дальнейшего изучения учащимися математики и смежных дисциплин, способствует развитию не только вычислительных  навыков, но и логического мышления, формированию умения пользоваться алгоритмами, способствует развитию умений планировать и осуществлять </w:t>
      </w:r>
      <w:r w:rsidRPr="00180B98">
        <w:rPr>
          <w:rFonts w:ascii="Times New Roman" w:hAnsi="Times New Roman" w:cs="Times New Roman"/>
          <w:sz w:val="24"/>
          <w:szCs w:val="24"/>
        </w:rPr>
        <w:lastRenderedPageBreak/>
        <w:t>деятельность, направленную на решение задач, а также приобретению практических навыков, необходимых в повседневной жизни.</w:t>
      </w:r>
    </w:p>
    <w:p w:rsidR="000E502F" w:rsidRPr="00180B98" w:rsidRDefault="000E502F" w:rsidP="00180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B98">
        <w:rPr>
          <w:rFonts w:ascii="Times New Roman" w:hAnsi="Times New Roman" w:cs="Times New Roman"/>
          <w:sz w:val="24"/>
          <w:szCs w:val="24"/>
        </w:rPr>
        <w:t>Содержание линии «Элементы алгебры» систематизирует знания о математическом языке, показывая применение букв для обозначения чисел и записи свойств арифметических</w:t>
      </w:r>
    </w:p>
    <w:p w:rsidR="000E502F" w:rsidRPr="00180B98" w:rsidRDefault="000E502F" w:rsidP="00180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B98">
        <w:rPr>
          <w:rFonts w:ascii="Times New Roman" w:hAnsi="Times New Roman" w:cs="Times New Roman"/>
          <w:sz w:val="24"/>
          <w:szCs w:val="24"/>
        </w:rPr>
        <w:t>действий, а также для нахождения неизвестных компонентов арифметических действий.</w:t>
      </w:r>
    </w:p>
    <w:p w:rsidR="000E502F" w:rsidRPr="00180B98" w:rsidRDefault="000E502F" w:rsidP="00180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B98">
        <w:rPr>
          <w:rFonts w:ascii="Times New Roman" w:hAnsi="Times New Roman" w:cs="Times New Roman"/>
          <w:sz w:val="24"/>
          <w:szCs w:val="24"/>
        </w:rPr>
        <w:t>Содержание линии «Наглядная геометрия» способствует формированию у учащихся первичных представлений о геометрических абстракциях реального мира, закладывает основы формирования правильной геометрической речи, развивает</w:t>
      </w:r>
      <w:r w:rsidR="00180B98" w:rsidRPr="00180B98">
        <w:rPr>
          <w:rFonts w:ascii="Times New Roman" w:hAnsi="Times New Roman" w:cs="Times New Roman"/>
          <w:sz w:val="24"/>
          <w:szCs w:val="24"/>
        </w:rPr>
        <w:t xml:space="preserve"> </w:t>
      </w:r>
      <w:r w:rsidRPr="00180B98">
        <w:rPr>
          <w:rFonts w:ascii="Times New Roman" w:hAnsi="Times New Roman" w:cs="Times New Roman"/>
          <w:sz w:val="24"/>
          <w:szCs w:val="24"/>
        </w:rPr>
        <w:t>образное мышление и пространственные представления.</w:t>
      </w:r>
    </w:p>
    <w:p w:rsidR="000E502F" w:rsidRPr="00180B98" w:rsidRDefault="000E502F" w:rsidP="00180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B98">
        <w:rPr>
          <w:rFonts w:ascii="Times New Roman" w:hAnsi="Times New Roman" w:cs="Times New Roman"/>
          <w:sz w:val="24"/>
          <w:szCs w:val="24"/>
        </w:rPr>
        <w:t>Линия «Вероятность и статистика» — обязательный компонент школьного образования, усиливающий его прикладное</w:t>
      </w:r>
      <w:r w:rsidR="00180B98" w:rsidRPr="00180B98">
        <w:rPr>
          <w:rFonts w:ascii="Times New Roman" w:hAnsi="Times New Roman" w:cs="Times New Roman"/>
          <w:sz w:val="24"/>
          <w:szCs w:val="24"/>
        </w:rPr>
        <w:t xml:space="preserve"> </w:t>
      </w:r>
      <w:r w:rsidRPr="00180B98">
        <w:rPr>
          <w:rFonts w:ascii="Times New Roman" w:hAnsi="Times New Roman" w:cs="Times New Roman"/>
          <w:sz w:val="24"/>
          <w:szCs w:val="24"/>
        </w:rPr>
        <w:t>и практическое значение. Этот материал необходим прежде</w:t>
      </w:r>
    </w:p>
    <w:p w:rsidR="000E502F" w:rsidRPr="00180B98" w:rsidRDefault="000E502F" w:rsidP="00180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B98">
        <w:rPr>
          <w:rFonts w:ascii="Times New Roman" w:hAnsi="Times New Roman" w:cs="Times New Roman"/>
          <w:sz w:val="24"/>
          <w:szCs w:val="24"/>
        </w:rPr>
        <w:t>всего для формирования у учащихся функциональной грамотности — умения воспринимать и критически анализировать</w:t>
      </w:r>
      <w:r w:rsidR="00180B98" w:rsidRPr="00180B98">
        <w:rPr>
          <w:rFonts w:ascii="Times New Roman" w:hAnsi="Times New Roman" w:cs="Times New Roman"/>
          <w:sz w:val="24"/>
          <w:szCs w:val="24"/>
        </w:rPr>
        <w:t xml:space="preserve"> </w:t>
      </w:r>
      <w:r w:rsidRPr="00180B98">
        <w:rPr>
          <w:rFonts w:ascii="Times New Roman" w:hAnsi="Times New Roman" w:cs="Times New Roman"/>
          <w:sz w:val="24"/>
          <w:szCs w:val="24"/>
        </w:rPr>
        <w:t>информацию, представленную в различных формах, понимать</w:t>
      </w:r>
    </w:p>
    <w:p w:rsidR="000E502F" w:rsidRPr="00180B98" w:rsidRDefault="000E502F" w:rsidP="00180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B98">
        <w:rPr>
          <w:rFonts w:ascii="Times New Roman" w:hAnsi="Times New Roman" w:cs="Times New Roman"/>
          <w:sz w:val="24"/>
          <w:szCs w:val="24"/>
        </w:rPr>
        <w:t>вероятностный характер многих реальных зависимостей, про</w:t>
      </w:r>
      <w:r w:rsidR="00180B98" w:rsidRPr="00180B98">
        <w:rPr>
          <w:rFonts w:ascii="Times New Roman" w:hAnsi="Times New Roman" w:cs="Times New Roman"/>
          <w:sz w:val="24"/>
          <w:szCs w:val="24"/>
        </w:rPr>
        <w:t xml:space="preserve"> </w:t>
      </w:r>
      <w:r w:rsidRPr="00180B98">
        <w:rPr>
          <w:rFonts w:ascii="Times New Roman" w:hAnsi="Times New Roman" w:cs="Times New Roman"/>
          <w:sz w:val="24"/>
          <w:szCs w:val="24"/>
        </w:rPr>
        <w:t>изводить простейшие вероятностные расчёты. Изучение основ</w:t>
      </w:r>
      <w:r w:rsidR="00180B98" w:rsidRPr="00180B98">
        <w:rPr>
          <w:rFonts w:ascii="Times New Roman" w:hAnsi="Times New Roman" w:cs="Times New Roman"/>
          <w:sz w:val="24"/>
          <w:szCs w:val="24"/>
        </w:rPr>
        <w:t xml:space="preserve"> </w:t>
      </w:r>
      <w:r w:rsidRPr="00180B98">
        <w:rPr>
          <w:rFonts w:ascii="Times New Roman" w:hAnsi="Times New Roman" w:cs="Times New Roman"/>
          <w:sz w:val="24"/>
          <w:szCs w:val="24"/>
        </w:rPr>
        <w:t>комбинаторики позволит учащемуся осуществлять рассмотрение случаев, перебор и подсчёт числа вариантов, в том числе</w:t>
      </w:r>
      <w:r w:rsidR="00180B98" w:rsidRPr="00180B98">
        <w:rPr>
          <w:rFonts w:ascii="Times New Roman" w:hAnsi="Times New Roman" w:cs="Times New Roman"/>
          <w:sz w:val="24"/>
          <w:szCs w:val="24"/>
        </w:rPr>
        <w:t xml:space="preserve"> </w:t>
      </w:r>
      <w:r w:rsidRPr="00180B98">
        <w:rPr>
          <w:rFonts w:ascii="Times New Roman" w:hAnsi="Times New Roman" w:cs="Times New Roman"/>
          <w:sz w:val="24"/>
          <w:szCs w:val="24"/>
        </w:rPr>
        <w:t>в простейших прикладных задачах.</w:t>
      </w:r>
      <w:r w:rsidR="00180B98" w:rsidRPr="00180B98">
        <w:rPr>
          <w:rFonts w:ascii="Times New Roman" w:hAnsi="Times New Roman" w:cs="Times New Roman"/>
          <w:sz w:val="24"/>
          <w:szCs w:val="24"/>
        </w:rPr>
        <w:t xml:space="preserve"> </w:t>
      </w:r>
      <w:r w:rsidRPr="00180B98">
        <w:rPr>
          <w:rFonts w:ascii="Times New Roman" w:hAnsi="Times New Roman" w:cs="Times New Roman"/>
          <w:sz w:val="24"/>
          <w:szCs w:val="24"/>
        </w:rPr>
        <w:t>При изучении вероятности и статистики обогащаются</w:t>
      </w:r>
      <w:r w:rsidR="00180B98" w:rsidRPr="00180B98">
        <w:rPr>
          <w:rFonts w:ascii="Times New Roman" w:hAnsi="Times New Roman" w:cs="Times New Roman"/>
          <w:sz w:val="24"/>
          <w:szCs w:val="24"/>
        </w:rPr>
        <w:t xml:space="preserve"> </w:t>
      </w:r>
      <w:r w:rsidRPr="00180B98">
        <w:rPr>
          <w:rFonts w:ascii="Times New Roman" w:hAnsi="Times New Roman" w:cs="Times New Roman"/>
          <w:sz w:val="24"/>
          <w:szCs w:val="24"/>
        </w:rPr>
        <w:t>представления о современной картине мира и методах его</w:t>
      </w:r>
      <w:r w:rsidR="00180B98" w:rsidRPr="00180B98">
        <w:rPr>
          <w:rFonts w:ascii="Times New Roman" w:hAnsi="Times New Roman" w:cs="Times New Roman"/>
          <w:sz w:val="24"/>
          <w:szCs w:val="24"/>
        </w:rPr>
        <w:t xml:space="preserve"> </w:t>
      </w:r>
      <w:r w:rsidRPr="00180B98">
        <w:rPr>
          <w:rFonts w:ascii="Times New Roman" w:hAnsi="Times New Roman" w:cs="Times New Roman"/>
          <w:sz w:val="24"/>
          <w:szCs w:val="24"/>
        </w:rPr>
        <w:t>исследования, формируется понимание роли статистики как</w:t>
      </w:r>
      <w:r w:rsidR="00180B98" w:rsidRPr="00180B98">
        <w:rPr>
          <w:rFonts w:ascii="Times New Roman" w:hAnsi="Times New Roman" w:cs="Times New Roman"/>
          <w:sz w:val="24"/>
          <w:szCs w:val="24"/>
        </w:rPr>
        <w:t xml:space="preserve"> </w:t>
      </w:r>
      <w:r w:rsidRPr="00180B98">
        <w:rPr>
          <w:rFonts w:ascii="Times New Roman" w:hAnsi="Times New Roman" w:cs="Times New Roman"/>
          <w:sz w:val="24"/>
          <w:szCs w:val="24"/>
        </w:rPr>
        <w:t>источника социально значимой информации и закладываются</w:t>
      </w:r>
      <w:r w:rsidR="00180B98" w:rsidRPr="00180B98">
        <w:rPr>
          <w:rFonts w:ascii="Times New Roman" w:hAnsi="Times New Roman" w:cs="Times New Roman"/>
          <w:sz w:val="24"/>
          <w:szCs w:val="24"/>
        </w:rPr>
        <w:t xml:space="preserve"> </w:t>
      </w:r>
      <w:r w:rsidRPr="00180B98">
        <w:rPr>
          <w:rFonts w:ascii="Times New Roman" w:hAnsi="Times New Roman" w:cs="Times New Roman"/>
          <w:sz w:val="24"/>
          <w:szCs w:val="24"/>
        </w:rPr>
        <w:t>основы вероятностного мышления.</w:t>
      </w:r>
    </w:p>
    <w:p w:rsidR="000E502F" w:rsidRPr="00AE293D" w:rsidRDefault="000E502F" w:rsidP="000E502F">
      <w:pPr>
        <w:widowControl w:val="0"/>
        <w:shd w:val="clear" w:color="auto" w:fill="FFFFFF"/>
        <w:spacing w:before="454" w:after="0" w:line="100" w:lineRule="atLeast"/>
        <w:jc w:val="center"/>
        <w:rPr>
          <w:rFonts w:ascii="Times New Roman" w:hAnsi="Times New Roman" w:cs="Times New Roman"/>
          <w:b/>
          <w:bCs/>
          <w:color w:val="000000"/>
          <w:spacing w:val="7"/>
          <w:sz w:val="24"/>
          <w:szCs w:val="24"/>
        </w:rPr>
      </w:pPr>
    </w:p>
    <w:sectPr w:rsidR="000E502F" w:rsidRPr="00AE2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D9A"/>
    <w:rsid w:val="000318C3"/>
    <w:rsid w:val="000A0C4D"/>
    <w:rsid w:val="000E502F"/>
    <w:rsid w:val="00180B98"/>
    <w:rsid w:val="004943EA"/>
    <w:rsid w:val="007C5D9A"/>
    <w:rsid w:val="009B0AFA"/>
    <w:rsid w:val="00AE293D"/>
    <w:rsid w:val="00D2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D2277A"/>
    <w:pPr>
      <w:spacing w:before="100" w:beforeAutospacing="1" w:after="100" w:afterAutospacing="1" w:line="240" w:lineRule="auto"/>
      <w:jc w:val="both"/>
    </w:pPr>
    <w:rPr>
      <w:rFonts w:ascii="Helvetica" w:eastAsia="Calibri" w:hAnsi="Helvetica" w:cs="Helvetica"/>
      <w:sz w:val="20"/>
      <w:szCs w:val="20"/>
      <w:lang w:eastAsia="ru-RU"/>
    </w:rPr>
  </w:style>
  <w:style w:type="paragraph" w:customStyle="1" w:styleId="a4">
    <w:name w:val="Знак"/>
    <w:basedOn w:val="a"/>
    <w:rsid w:val="00AE293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5">
    <w:name w:val="No Spacing"/>
    <w:uiPriority w:val="99"/>
    <w:qFormat/>
    <w:rsid w:val="00AE29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AE293D"/>
    <w:rPr>
      <w:rFonts w:ascii="Times New Roman" w:hAnsi="Times New Roman"/>
      <w:sz w:val="24"/>
      <w:u w:val="none"/>
    </w:rPr>
  </w:style>
  <w:style w:type="paragraph" w:customStyle="1" w:styleId="Style3">
    <w:name w:val="Style3"/>
    <w:basedOn w:val="a"/>
    <w:rsid w:val="009B0AFA"/>
    <w:pPr>
      <w:widowControl w:val="0"/>
      <w:autoSpaceDE w:val="0"/>
      <w:autoSpaceDN w:val="0"/>
      <w:adjustRightInd w:val="0"/>
      <w:spacing w:after="0" w:line="194" w:lineRule="exact"/>
      <w:ind w:firstLine="35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1">
    <w:name w:val="Font Style51"/>
    <w:rsid w:val="009B0AFA"/>
    <w:rPr>
      <w:rFonts w:ascii="Times New Roman" w:hAnsi="Times New Roman" w:cs="Times New Roman"/>
      <w:sz w:val="22"/>
      <w:szCs w:val="22"/>
    </w:rPr>
  </w:style>
  <w:style w:type="paragraph" w:customStyle="1" w:styleId="1">
    <w:name w:val="Абзац списка1"/>
    <w:basedOn w:val="a"/>
    <w:link w:val="ListParagraphChar"/>
    <w:rsid w:val="009B0AFA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link w:val="1"/>
    <w:locked/>
    <w:rsid w:val="009B0AFA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D2277A"/>
    <w:pPr>
      <w:spacing w:before="100" w:beforeAutospacing="1" w:after="100" w:afterAutospacing="1" w:line="240" w:lineRule="auto"/>
      <w:jc w:val="both"/>
    </w:pPr>
    <w:rPr>
      <w:rFonts w:ascii="Helvetica" w:eastAsia="Calibri" w:hAnsi="Helvetica" w:cs="Helvetica"/>
      <w:sz w:val="20"/>
      <w:szCs w:val="20"/>
      <w:lang w:eastAsia="ru-RU"/>
    </w:rPr>
  </w:style>
  <w:style w:type="paragraph" w:customStyle="1" w:styleId="a4">
    <w:name w:val="Знак"/>
    <w:basedOn w:val="a"/>
    <w:rsid w:val="00AE293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5">
    <w:name w:val="No Spacing"/>
    <w:uiPriority w:val="99"/>
    <w:qFormat/>
    <w:rsid w:val="00AE29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AE293D"/>
    <w:rPr>
      <w:rFonts w:ascii="Times New Roman" w:hAnsi="Times New Roman"/>
      <w:sz w:val="24"/>
      <w:u w:val="none"/>
    </w:rPr>
  </w:style>
  <w:style w:type="paragraph" w:customStyle="1" w:styleId="Style3">
    <w:name w:val="Style3"/>
    <w:basedOn w:val="a"/>
    <w:rsid w:val="009B0AFA"/>
    <w:pPr>
      <w:widowControl w:val="0"/>
      <w:autoSpaceDE w:val="0"/>
      <w:autoSpaceDN w:val="0"/>
      <w:adjustRightInd w:val="0"/>
      <w:spacing w:after="0" w:line="194" w:lineRule="exact"/>
      <w:ind w:firstLine="35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1">
    <w:name w:val="Font Style51"/>
    <w:rsid w:val="009B0AFA"/>
    <w:rPr>
      <w:rFonts w:ascii="Times New Roman" w:hAnsi="Times New Roman" w:cs="Times New Roman"/>
      <w:sz w:val="22"/>
      <w:szCs w:val="22"/>
    </w:rPr>
  </w:style>
  <w:style w:type="paragraph" w:customStyle="1" w:styleId="1">
    <w:name w:val="Абзац списка1"/>
    <w:basedOn w:val="a"/>
    <w:link w:val="ListParagraphChar"/>
    <w:rsid w:val="009B0AFA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link w:val="1"/>
    <w:locked/>
    <w:rsid w:val="009B0AFA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4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ruslit</cp:lastModifiedBy>
  <cp:revision>2</cp:revision>
  <dcterms:created xsi:type="dcterms:W3CDTF">2021-05-09T15:54:00Z</dcterms:created>
  <dcterms:modified xsi:type="dcterms:W3CDTF">2021-05-09T15:54:00Z</dcterms:modified>
</cp:coreProperties>
</file>